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6F" w:rsidRPr="008D11C6" w:rsidRDefault="00786DF4" w:rsidP="00981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B6F" w:rsidRPr="008D11C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2A67FA" wp14:editId="52E397B1">
            <wp:extent cx="1895707" cy="548890"/>
            <wp:effectExtent l="0" t="0" r="0" b="3810"/>
            <wp:docPr id="1" name="Obraz 1" descr="Marek Kuchci&amp;nacute;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ek Kuchci&amp;nacute;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12" cy="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760C54" w:rsidRPr="008D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Przemyśl, dnia </w:t>
      </w:r>
      <w:r w:rsidR="00573E8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006D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73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6D4">
        <w:rPr>
          <w:rFonts w:ascii="Times New Roman" w:hAnsi="Times New Roman" w:cs="Times New Roman"/>
          <w:color w:val="000000" w:themeColor="text1"/>
          <w:sz w:val="24"/>
          <w:szCs w:val="24"/>
        </w:rPr>
        <w:t>grudnia</w:t>
      </w:r>
      <w:r w:rsidR="00760C54" w:rsidRPr="008D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r.</w:t>
      </w:r>
    </w:p>
    <w:p w:rsidR="00EE6B6F" w:rsidRPr="008D11C6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Biuro Interwencji i Porad PIS</w:t>
      </w:r>
    </w:p>
    <w:p w:rsidR="00EE6B6F" w:rsidRPr="008D11C6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przy Biurze Poselskim</w:t>
      </w:r>
    </w:p>
    <w:p w:rsidR="00EE6B6F" w:rsidRPr="008D11C6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  <w:lang w:val="pl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Marszałka Sejmu Marka Kuchcińskiego</w:t>
      </w:r>
    </w:p>
    <w:p w:rsidR="00EE6B6F" w:rsidRPr="008D11C6" w:rsidRDefault="00EE6B6F" w:rsidP="00981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color w:val="00488E"/>
          <w:sz w:val="24"/>
          <w:szCs w:val="24"/>
        </w:rPr>
      </w:pPr>
    </w:p>
    <w:p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SPRAWOZDANIE Z UDZIELANIA PORAD PRAWNYCH W OKRESIE</w:t>
      </w:r>
    </w:p>
    <w:p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E4DF0" w:rsidRPr="008D11C6">
        <w:rPr>
          <w:rFonts w:ascii="Times New Roman" w:hAnsi="Times New Roman" w:cs="Times New Roman"/>
          <w:b/>
          <w:sz w:val="24"/>
          <w:szCs w:val="24"/>
        </w:rPr>
        <w:t>01.</w:t>
      </w:r>
      <w:r w:rsidR="00F70048">
        <w:rPr>
          <w:rFonts w:ascii="Times New Roman" w:hAnsi="Times New Roman" w:cs="Times New Roman"/>
          <w:b/>
          <w:sz w:val="24"/>
          <w:szCs w:val="24"/>
        </w:rPr>
        <w:t>12</w:t>
      </w:r>
      <w:r w:rsidR="00FE4DF0" w:rsidRPr="008D11C6">
        <w:rPr>
          <w:rFonts w:ascii="Times New Roman" w:hAnsi="Times New Roman" w:cs="Times New Roman"/>
          <w:b/>
          <w:sz w:val="24"/>
          <w:szCs w:val="24"/>
        </w:rPr>
        <w:t xml:space="preserve">.2016- </w:t>
      </w:r>
      <w:r w:rsidR="00750268">
        <w:rPr>
          <w:rFonts w:ascii="Times New Roman" w:hAnsi="Times New Roman" w:cs="Times New Roman"/>
          <w:b/>
          <w:sz w:val="24"/>
          <w:szCs w:val="24"/>
        </w:rPr>
        <w:t>31.1</w:t>
      </w:r>
      <w:r w:rsidR="00F70048">
        <w:rPr>
          <w:rFonts w:ascii="Times New Roman" w:hAnsi="Times New Roman" w:cs="Times New Roman"/>
          <w:b/>
          <w:sz w:val="24"/>
          <w:szCs w:val="24"/>
        </w:rPr>
        <w:t>2</w:t>
      </w:r>
      <w:r w:rsidR="00750268">
        <w:rPr>
          <w:rFonts w:ascii="Times New Roman" w:hAnsi="Times New Roman" w:cs="Times New Roman"/>
          <w:b/>
          <w:sz w:val="24"/>
          <w:szCs w:val="24"/>
        </w:rPr>
        <w:t>.</w:t>
      </w:r>
      <w:r w:rsidR="00FE4DF0" w:rsidRPr="008D11C6">
        <w:rPr>
          <w:rFonts w:ascii="Times New Roman" w:hAnsi="Times New Roman" w:cs="Times New Roman"/>
          <w:b/>
          <w:sz w:val="24"/>
          <w:szCs w:val="24"/>
        </w:rPr>
        <w:t>2016</w:t>
      </w:r>
    </w:p>
    <w:p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6F" w:rsidRPr="008D11C6" w:rsidRDefault="00EE6B6F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Biuro Interwencji i Porad PIS w Przemyślu przy Biurze Poselskim Marszałka Sejmu Marka Kuchcińskiego w Przemyślu w okresie od </w:t>
      </w:r>
      <w:r w:rsidR="00FE4DF0" w:rsidRPr="008D11C6">
        <w:rPr>
          <w:rFonts w:ascii="Times New Roman" w:hAnsi="Times New Roman" w:cs="Times New Roman"/>
          <w:sz w:val="24"/>
          <w:szCs w:val="24"/>
        </w:rPr>
        <w:t>01.</w:t>
      </w:r>
      <w:r w:rsidR="00750268">
        <w:rPr>
          <w:rFonts w:ascii="Times New Roman" w:hAnsi="Times New Roman" w:cs="Times New Roman"/>
          <w:sz w:val="24"/>
          <w:szCs w:val="24"/>
        </w:rPr>
        <w:t>1</w:t>
      </w:r>
      <w:r w:rsidR="00F70048">
        <w:rPr>
          <w:rFonts w:ascii="Times New Roman" w:hAnsi="Times New Roman" w:cs="Times New Roman"/>
          <w:sz w:val="24"/>
          <w:szCs w:val="24"/>
        </w:rPr>
        <w:t>2</w:t>
      </w:r>
      <w:r w:rsidR="00FE4DF0" w:rsidRPr="008D11C6">
        <w:rPr>
          <w:rFonts w:ascii="Times New Roman" w:hAnsi="Times New Roman" w:cs="Times New Roman"/>
          <w:sz w:val="24"/>
          <w:szCs w:val="24"/>
        </w:rPr>
        <w:t xml:space="preserve">.2016 r. do </w:t>
      </w:r>
      <w:r w:rsidR="00750268">
        <w:rPr>
          <w:rFonts w:ascii="Times New Roman" w:hAnsi="Times New Roman" w:cs="Times New Roman"/>
          <w:sz w:val="24"/>
          <w:szCs w:val="24"/>
        </w:rPr>
        <w:t>31.1</w:t>
      </w:r>
      <w:r w:rsidR="00F70048">
        <w:rPr>
          <w:rFonts w:ascii="Times New Roman" w:hAnsi="Times New Roman" w:cs="Times New Roman"/>
          <w:sz w:val="24"/>
          <w:szCs w:val="24"/>
        </w:rPr>
        <w:t>2</w:t>
      </w:r>
      <w:r w:rsidR="00FE4DF0" w:rsidRPr="008D11C6">
        <w:rPr>
          <w:rFonts w:ascii="Times New Roman" w:hAnsi="Times New Roman" w:cs="Times New Roman"/>
          <w:sz w:val="24"/>
          <w:szCs w:val="24"/>
        </w:rPr>
        <w:t xml:space="preserve">.2016 r. </w:t>
      </w:r>
      <w:r w:rsidRPr="008D11C6">
        <w:rPr>
          <w:rFonts w:ascii="Times New Roman" w:hAnsi="Times New Roman" w:cs="Times New Roman"/>
          <w:sz w:val="24"/>
          <w:szCs w:val="24"/>
        </w:rPr>
        <w:t>udzielało porad prawnych dotyczących spraw związanych z poniższą tematyką:</w:t>
      </w:r>
    </w:p>
    <w:p w:rsidR="00EE6B6F" w:rsidRPr="008D11C6" w:rsidRDefault="00760C54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>prawa karnego i wykroczeniowego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:rsidR="00EE6B6F" w:rsidRPr="008D11C6" w:rsidRDefault="00760C54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ogólnego zakresu prawa </w:t>
      </w:r>
      <w:r w:rsidR="00EE6B6F" w:rsidRPr="008D11C6">
        <w:rPr>
          <w:rFonts w:ascii="Times New Roman" w:hAnsi="Times New Roman" w:cs="Times New Roman"/>
          <w:sz w:val="24"/>
          <w:szCs w:val="24"/>
        </w:rPr>
        <w:t>cywilnego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:rsidR="00EE6B6F" w:rsidRPr="008D11C6" w:rsidRDefault="00FA05D7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prawa </w:t>
      </w:r>
      <w:r w:rsidR="00EE6B6F" w:rsidRPr="008D11C6">
        <w:rPr>
          <w:rFonts w:ascii="Times New Roman" w:hAnsi="Times New Roman" w:cs="Times New Roman"/>
          <w:sz w:val="24"/>
          <w:szCs w:val="24"/>
        </w:rPr>
        <w:t>administracyjnego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:rsidR="00EB6E22" w:rsidRDefault="00760C54" w:rsidP="00EB6E2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prawa </w:t>
      </w:r>
      <w:r w:rsidR="00EB6E22">
        <w:rPr>
          <w:rFonts w:ascii="Times New Roman" w:hAnsi="Times New Roman" w:cs="Times New Roman"/>
          <w:sz w:val="24"/>
          <w:szCs w:val="24"/>
        </w:rPr>
        <w:t>pracy i ubezpieczeń społecznych;</w:t>
      </w:r>
    </w:p>
    <w:p w:rsidR="00760C54" w:rsidRPr="008D11C6" w:rsidRDefault="00760C54" w:rsidP="00981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54" w:rsidRPr="008D11C6" w:rsidRDefault="00760C54" w:rsidP="00981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Z uwzględnieniem powyższych punktów porady dotyczyły: </w:t>
      </w:r>
    </w:p>
    <w:p w:rsidR="00760C54" w:rsidRPr="008D11C6" w:rsidRDefault="00760C54" w:rsidP="009812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60C54" w:rsidRDefault="00760C5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Ad 1. Z zakresu prawa karnego i wykroczeniowego:</w:t>
      </w:r>
    </w:p>
    <w:p w:rsid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5">
        <w:rPr>
          <w:rFonts w:ascii="Times New Roman" w:hAnsi="Times New Roman" w:cs="Times New Roman"/>
          <w:sz w:val="24"/>
          <w:szCs w:val="24"/>
        </w:rPr>
        <w:t>przestępstwa oszustwa</w:t>
      </w:r>
      <w:r>
        <w:rPr>
          <w:rFonts w:ascii="Times New Roman" w:hAnsi="Times New Roman" w:cs="Times New Roman"/>
          <w:sz w:val="24"/>
          <w:szCs w:val="24"/>
        </w:rPr>
        <w:t xml:space="preserve"> – zawiadomienia o możliwości popełnienia przestępstwa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przestępstwa zniesławienia – zawiadomienia o możliwości popełnienia przestępstwa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kwestii kuratora do reprezentacji nieletnich w sprawie karnej o znęcanie się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rozłożenia grzywny na raty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E95E31" w:rsidRDefault="00E95E31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skargi na Policję;</w:t>
      </w:r>
    </w:p>
    <w:p w:rsidR="00FE4DF0" w:rsidRPr="008D11C6" w:rsidRDefault="00FE4DF0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C54" w:rsidRPr="008D11C6" w:rsidRDefault="00760C5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Ad 2. Z zakresu ogólnego prawa cywilnego:</w:t>
      </w:r>
    </w:p>
    <w:p w:rsidR="00760C54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własności nieruchomości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pozbawienia wykonalności tytułu wykonawczego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doręczenia nakazu zapłaty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odtworzenia zniszczonych akt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stwierdzenia nabycia spadku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 oświadczenia woli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ubezwłasnowolnienia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koniecznej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zwolnienia od kosztów sądowych i ustanowienia adwokata z urzędu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rozwodowej</w:t>
      </w:r>
      <w:r w:rsidR="00635CD5">
        <w:rPr>
          <w:rFonts w:ascii="Times New Roman" w:hAnsi="Times New Roman" w:cs="Times New Roman"/>
          <w:sz w:val="24"/>
          <w:szCs w:val="24"/>
        </w:rPr>
        <w:t xml:space="preserve"> – apelacji od wyroku;</w:t>
      </w:r>
    </w:p>
    <w:p w:rsid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naruszenia posiadania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skargi do Prezesa Sądu;</w:t>
      </w:r>
    </w:p>
    <w:p w:rsid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zaległości w czynszu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1C2559" w:rsidRDefault="001C2559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zasiedzenia służebności gruntowej.</w:t>
      </w:r>
    </w:p>
    <w:p w:rsidR="00BA2395" w:rsidRPr="00BA2395" w:rsidRDefault="00BA2395" w:rsidP="00BA2395">
      <w:pPr>
        <w:spacing w:after="0" w:line="36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D86DDE" w:rsidRPr="008D11C6" w:rsidRDefault="00D86DDE" w:rsidP="009812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6DDE" w:rsidRDefault="00D86DDE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1C2559">
        <w:rPr>
          <w:rFonts w:ascii="Times New Roman" w:hAnsi="Times New Roman" w:cs="Times New Roman"/>
          <w:b/>
          <w:sz w:val="24"/>
          <w:szCs w:val="24"/>
        </w:rPr>
        <w:t>3</w:t>
      </w:r>
      <w:r w:rsidRPr="008D11C6">
        <w:rPr>
          <w:rFonts w:ascii="Times New Roman" w:hAnsi="Times New Roman" w:cs="Times New Roman"/>
          <w:b/>
          <w:sz w:val="24"/>
          <w:szCs w:val="24"/>
        </w:rPr>
        <w:t>. Z zakresu prawa administracyjnego:</w:t>
      </w:r>
    </w:p>
    <w:p w:rsidR="00BA2395" w:rsidRP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rozgraniczenia nieruchomości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P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skargi do Wojewódzkiego Sądu Administracyjnego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P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 budowlanego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P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wykupu mieszkania komunalnego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P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wycinki drzew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P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wywłaszczenia pod drogę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P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środków przekazanych przez Agencję Rolną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P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dodatku mieszkaniowego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Pr="00BA2395" w:rsidRDefault="00BA2395" w:rsidP="00BA2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skargi na czynności egzekucyjne organu skarbowego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9812F3" w:rsidRPr="008D11C6" w:rsidRDefault="009812F3" w:rsidP="009812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6DDE" w:rsidRDefault="00D86DDE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C2559">
        <w:rPr>
          <w:rFonts w:ascii="Times New Roman" w:hAnsi="Times New Roman" w:cs="Times New Roman"/>
          <w:b/>
          <w:sz w:val="24"/>
          <w:szCs w:val="24"/>
        </w:rPr>
        <w:t>4</w:t>
      </w:r>
      <w:r w:rsidRPr="008D11C6">
        <w:rPr>
          <w:rFonts w:ascii="Times New Roman" w:hAnsi="Times New Roman" w:cs="Times New Roman"/>
          <w:b/>
          <w:sz w:val="24"/>
          <w:szCs w:val="24"/>
        </w:rPr>
        <w:t xml:space="preserve"> Z zakresu prawa pracy i ubezpieczeń społecznych:</w:t>
      </w:r>
      <w:r w:rsidR="00EB6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395" w:rsidRDefault="00BA2395" w:rsidP="00BA239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5">
        <w:rPr>
          <w:rFonts w:ascii="Times New Roman" w:hAnsi="Times New Roman" w:cs="Times New Roman"/>
          <w:sz w:val="24"/>
          <w:szCs w:val="24"/>
        </w:rPr>
        <w:t>przywrócenia do pracy</w:t>
      </w:r>
      <w:r w:rsidR="00635CD5">
        <w:rPr>
          <w:rFonts w:ascii="Times New Roman" w:hAnsi="Times New Roman" w:cs="Times New Roman"/>
          <w:sz w:val="24"/>
          <w:szCs w:val="24"/>
        </w:rPr>
        <w:t>;</w:t>
      </w:r>
    </w:p>
    <w:p w:rsidR="00BA2395" w:rsidRPr="00635CD5" w:rsidRDefault="00BA2395" w:rsidP="00BA239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D5">
        <w:rPr>
          <w:rFonts w:ascii="Times New Roman" w:hAnsi="Times New Roman" w:cs="Times New Roman"/>
          <w:sz w:val="24"/>
          <w:szCs w:val="24"/>
        </w:rPr>
        <w:t>sprawa podatku z tytułu przystąpienia do programu dobrowolnych zwolnień</w:t>
      </w:r>
      <w:r w:rsidR="00635CD5">
        <w:rPr>
          <w:rFonts w:ascii="Times New Roman" w:hAnsi="Times New Roman" w:cs="Times New Roman"/>
          <w:sz w:val="24"/>
          <w:szCs w:val="24"/>
        </w:rPr>
        <w:t>.</w:t>
      </w:r>
    </w:p>
    <w:p w:rsidR="00EB6E22" w:rsidRDefault="00EB6E22" w:rsidP="004A76F1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:rsidR="00E006D4" w:rsidRPr="00635CD5" w:rsidRDefault="00E006D4" w:rsidP="00E00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CD5">
        <w:rPr>
          <w:rFonts w:ascii="Times New Roman" w:hAnsi="Times New Roman" w:cs="Times New Roman"/>
          <w:sz w:val="24"/>
          <w:szCs w:val="24"/>
        </w:rPr>
        <w:t xml:space="preserve">Tematyką wartą omówienia jest sprawa rozwiązania małżeństwa przez rozwód.  Rozwód jest możliwy gdyż pomiędzy małżonkami nastąpił zupełny i trwały rozkład pożycia. </w:t>
      </w:r>
    </w:p>
    <w:p w:rsidR="00E006D4" w:rsidRPr="00635CD5" w:rsidRDefault="00E006D4" w:rsidP="00E00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CD5">
        <w:rPr>
          <w:rFonts w:ascii="Times New Roman" w:hAnsi="Times New Roman" w:cs="Times New Roman"/>
          <w:sz w:val="24"/>
          <w:szCs w:val="24"/>
        </w:rPr>
        <w:t>Zupełny rozkład pożycia oznacza zerwanie wszelki</w:t>
      </w:r>
      <w:r w:rsidR="00635CD5" w:rsidRPr="00635CD5">
        <w:rPr>
          <w:rFonts w:ascii="Times New Roman" w:hAnsi="Times New Roman" w:cs="Times New Roman"/>
          <w:sz w:val="24"/>
          <w:szCs w:val="24"/>
        </w:rPr>
        <w:t xml:space="preserve">ch </w:t>
      </w:r>
      <w:r w:rsidRPr="00635CD5">
        <w:rPr>
          <w:rFonts w:ascii="Times New Roman" w:hAnsi="Times New Roman" w:cs="Times New Roman"/>
          <w:sz w:val="24"/>
          <w:szCs w:val="24"/>
        </w:rPr>
        <w:t>więzi łącząc</w:t>
      </w:r>
      <w:r w:rsidR="00635CD5" w:rsidRPr="00635CD5">
        <w:rPr>
          <w:rFonts w:ascii="Times New Roman" w:hAnsi="Times New Roman" w:cs="Times New Roman"/>
          <w:sz w:val="24"/>
          <w:szCs w:val="24"/>
        </w:rPr>
        <w:t>ych</w:t>
      </w:r>
      <w:r w:rsidRPr="00635CD5">
        <w:rPr>
          <w:rFonts w:ascii="Times New Roman" w:hAnsi="Times New Roman" w:cs="Times New Roman"/>
          <w:sz w:val="24"/>
          <w:szCs w:val="24"/>
        </w:rPr>
        <w:t xml:space="preserve"> małżonków, </w:t>
      </w:r>
      <w:r w:rsidR="00635CD5" w:rsidRPr="00635CD5">
        <w:rPr>
          <w:rFonts w:ascii="Times New Roman" w:hAnsi="Times New Roman" w:cs="Times New Roman"/>
          <w:sz w:val="24"/>
          <w:szCs w:val="24"/>
        </w:rPr>
        <w:t>tj.:</w:t>
      </w:r>
    </w:p>
    <w:p w:rsidR="00E006D4" w:rsidRPr="00635CD5" w:rsidRDefault="00635CD5" w:rsidP="00E006D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D5">
        <w:rPr>
          <w:rFonts w:ascii="Times New Roman" w:hAnsi="Times New Roman" w:cs="Times New Roman"/>
          <w:sz w:val="24"/>
          <w:szCs w:val="24"/>
        </w:rPr>
        <w:t xml:space="preserve">więzi </w:t>
      </w:r>
      <w:r w:rsidR="00E006D4" w:rsidRPr="00635CD5">
        <w:rPr>
          <w:rFonts w:ascii="Times New Roman" w:hAnsi="Times New Roman" w:cs="Times New Roman"/>
          <w:sz w:val="24"/>
          <w:szCs w:val="24"/>
        </w:rPr>
        <w:t>duchowej;</w:t>
      </w:r>
    </w:p>
    <w:p w:rsidR="00E006D4" w:rsidRPr="00635CD5" w:rsidRDefault="00635CD5" w:rsidP="00E006D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D5">
        <w:rPr>
          <w:rFonts w:ascii="Times New Roman" w:hAnsi="Times New Roman" w:cs="Times New Roman"/>
          <w:sz w:val="24"/>
          <w:szCs w:val="24"/>
        </w:rPr>
        <w:t xml:space="preserve">więzi </w:t>
      </w:r>
      <w:r w:rsidR="00E006D4" w:rsidRPr="00635CD5">
        <w:rPr>
          <w:rFonts w:ascii="Times New Roman" w:hAnsi="Times New Roman" w:cs="Times New Roman"/>
          <w:sz w:val="24"/>
          <w:szCs w:val="24"/>
        </w:rPr>
        <w:t>fizycznej;</w:t>
      </w:r>
    </w:p>
    <w:p w:rsidR="00E006D4" w:rsidRPr="00635CD5" w:rsidRDefault="00635CD5" w:rsidP="00E006D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D5">
        <w:rPr>
          <w:rFonts w:ascii="Times New Roman" w:hAnsi="Times New Roman" w:cs="Times New Roman"/>
          <w:sz w:val="24"/>
          <w:szCs w:val="24"/>
        </w:rPr>
        <w:t xml:space="preserve">więzi </w:t>
      </w:r>
      <w:r w:rsidR="00E006D4" w:rsidRPr="00635CD5">
        <w:rPr>
          <w:rFonts w:ascii="Times New Roman" w:hAnsi="Times New Roman" w:cs="Times New Roman"/>
          <w:sz w:val="24"/>
          <w:szCs w:val="24"/>
        </w:rPr>
        <w:t>gospodarczej.</w:t>
      </w:r>
    </w:p>
    <w:p w:rsidR="00E006D4" w:rsidRPr="00635CD5" w:rsidRDefault="00E006D4" w:rsidP="00E00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CD5">
        <w:rPr>
          <w:rFonts w:ascii="Times New Roman" w:hAnsi="Times New Roman" w:cs="Times New Roman"/>
          <w:sz w:val="24"/>
          <w:szCs w:val="24"/>
        </w:rPr>
        <w:lastRenderedPageBreak/>
        <w:t>Dla stwierdzenia ustania więzi duchowej wystarcza ustalenie wygaśnięcia więzi charakterystycznej dla związku małżeńskiego, czyl</w:t>
      </w:r>
      <w:r w:rsidR="00635CD5" w:rsidRPr="00635CD5">
        <w:rPr>
          <w:rFonts w:ascii="Times New Roman" w:hAnsi="Times New Roman" w:cs="Times New Roman"/>
          <w:sz w:val="24"/>
          <w:szCs w:val="24"/>
        </w:rPr>
        <w:t>i wzajemnej miłości, szacunku i </w:t>
      </w:r>
      <w:r w:rsidRPr="00635CD5">
        <w:rPr>
          <w:rFonts w:ascii="Times New Roman" w:hAnsi="Times New Roman" w:cs="Times New Roman"/>
          <w:sz w:val="24"/>
          <w:szCs w:val="24"/>
        </w:rPr>
        <w:t>akceptacji, co nie musi oznaczać automatycznie wrogiego stosunku między małżonkami. </w:t>
      </w:r>
    </w:p>
    <w:p w:rsidR="00E006D4" w:rsidRPr="00635CD5" w:rsidRDefault="00E006D4" w:rsidP="00E00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CD5">
        <w:rPr>
          <w:rFonts w:ascii="Times New Roman" w:hAnsi="Times New Roman" w:cs="Times New Roman"/>
          <w:sz w:val="24"/>
          <w:szCs w:val="24"/>
        </w:rPr>
        <w:t>Ustanie więzi fizycznej oznacza, że małżonkowie przestali obcować ze sobą cieleśnie.  </w:t>
      </w:r>
    </w:p>
    <w:p w:rsidR="00E006D4" w:rsidRPr="00635CD5" w:rsidRDefault="00E006D4" w:rsidP="00E00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CD5">
        <w:rPr>
          <w:rFonts w:ascii="Times New Roman" w:hAnsi="Times New Roman" w:cs="Times New Roman"/>
          <w:sz w:val="24"/>
          <w:szCs w:val="24"/>
        </w:rPr>
        <w:t xml:space="preserve">Ustanie więzi gospodarczej oznacza, że małżonkowie przestali prowadzić wspólne gospodarstwo domowe, aczkolwiek mimo wspólnego zamieszkiwania szczególne okoliczności sprawy mogą wskazywać na zerwanie tej więzi. </w:t>
      </w:r>
    </w:p>
    <w:p w:rsidR="00E006D4" w:rsidRPr="00635CD5" w:rsidRDefault="00E006D4" w:rsidP="00635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CD5">
        <w:rPr>
          <w:rFonts w:ascii="Times New Roman" w:hAnsi="Times New Roman" w:cs="Times New Roman"/>
          <w:sz w:val="24"/>
          <w:szCs w:val="24"/>
        </w:rPr>
        <w:t xml:space="preserve">Natomiast </w:t>
      </w:r>
      <w:r w:rsidR="00ED1E31" w:rsidRPr="00635CD5">
        <w:rPr>
          <w:rFonts w:ascii="Times New Roman" w:hAnsi="Times New Roman" w:cs="Times New Roman"/>
          <w:sz w:val="24"/>
          <w:szCs w:val="24"/>
        </w:rPr>
        <w:t>o trwałym</w:t>
      </w:r>
      <w:r w:rsidRPr="00635CD5">
        <w:rPr>
          <w:rFonts w:ascii="Times New Roman" w:hAnsi="Times New Roman" w:cs="Times New Roman"/>
          <w:sz w:val="24"/>
          <w:szCs w:val="24"/>
        </w:rPr>
        <w:t xml:space="preserve"> rozkładzie pożycia można mówić wtedy, kiedy wszystkie okoliczności sprawy wskazują na to, że niemożliwe jest ponowne </w:t>
      </w:r>
      <w:r w:rsidR="00635CD5" w:rsidRPr="00635CD5">
        <w:rPr>
          <w:rFonts w:ascii="Times New Roman" w:hAnsi="Times New Roman" w:cs="Times New Roman"/>
          <w:sz w:val="24"/>
          <w:szCs w:val="24"/>
        </w:rPr>
        <w:t xml:space="preserve">przywrócenie więzi małżeńskich. </w:t>
      </w:r>
      <w:r w:rsidRPr="00635CD5">
        <w:rPr>
          <w:rFonts w:ascii="Times New Roman" w:hAnsi="Times New Roman" w:cs="Times New Roman"/>
          <w:sz w:val="24"/>
          <w:szCs w:val="24"/>
        </w:rPr>
        <w:t>Brak udowodnienia spełnienia powyższych przesłanek spowoduje brak możliwoś</w:t>
      </w:r>
      <w:r w:rsidR="00635CD5" w:rsidRPr="00635CD5">
        <w:rPr>
          <w:rFonts w:ascii="Times New Roman" w:hAnsi="Times New Roman" w:cs="Times New Roman"/>
          <w:sz w:val="24"/>
          <w:szCs w:val="24"/>
        </w:rPr>
        <w:t>ci</w:t>
      </w:r>
      <w:r w:rsidRPr="00635CD5">
        <w:rPr>
          <w:rFonts w:ascii="Times New Roman" w:hAnsi="Times New Roman" w:cs="Times New Roman"/>
          <w:sz w:val="24"/>
          <w:szCs w:val="24"/>
        </w:rPr>
        <w:t xml:space="preserve"> orzeczenia rozwodu. Strona mogłaby ewentualnie próbować żądać separacji poprzez udowodnienie zupełności rozkładu pożycia.</w:t>
      </w:r>
    </w:p>
    <w:p w:rsidR="00635CD5" w:rsidRDefault="00635CD5" w:rsidP="00635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CD5">
        <w:rPr>
          <w:rFonts w:ascii="Times New Roman" w:hAnsi="Times New Roman" w:cs="Times New Roman"/>
          <w:sz w:val="24"/>
          <w:szCs w:val="24"/>
        </w:rPr>
        <w:t xml:space="preserve">Ważną kwestią jest również fakt, że </w:t>
      </w:r>
      <w:r w:rsidRPr="00635CD5">
        <w:rPr>
          <w:rFonts w:ascii="Times New Roman" w:hAnsi="Times New Roman" w:cs="Times New Roman"/>
          <w:sz w:val="24"/>
          <w:szCs w:val="24"/>
          <w:shd w:val="clear" w:color="auto" w:fill="FFFFFF"/>
        </w:rPr>
        <w:t>pomimo zupełnego i trwałego rozkładu pożycia, sąd nie orzeknie rozwodu, jeżeli wskutek rozwodu miałoby ucierpieć dobro małoletnich dzieci małżonków lub orzeczenie rozwodu byłoby sprzeczne z zasadami współżycia społecznego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5CD5" w:rsidRDefault="00635CD5" w:rsidP="00635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13C">
        <w:rPr>
          <w:rFonts w:ascii="Times New Roman" w:hAnsi="Times New Roman" w:cs="Times New Roman"/>
          <w:sz w:val="24"/>
          <w:szCs w:val="24"/>
          <w:shd w:val="clear" w:color="auto" w:fill="FFFFFF"/>
        </w:rPr>
        <w:t>Podsumowując niniejsze sprawozdanie, l</w:t>
      </w:r>
      <w:r w:rsidRPr="0080513C">
        <w:rPr>
          <w:rFonts w:ascii="Times New Roman" w:hAnsi="Times New Roman" w:cs="Times New Roman"/>
          <w:sz w:val="24"/>
          <w:szCs w:val="24"/>
        </w:rPr>
        <w:t>iczba osób zgłaszających się Biura Interwencji i Porad PiS w Przemyślu w miesiącu grudniu nieznacznie zmalała w porównaniu do miesiąca listopada. Okres przedświąteczny oraz przerwa pomiędzy Świętami Bożego Narodzenia a Nowym Rokiem była czasem, kiedy osoby sporadycznie zgłaszały się do Biura w przeciwieństwie do dwóch</w:t>
      </w:r>
      <w:r w:rsidR="0080513C" w:rsidRPr="0080513C">
        <w:rPr>
          <w:rFonts w:ascii="Times New Roman" w:hAnsi="Times New Roman" w:cs="Times New Roman"/>
          <w:sz w:val="24"/>
          <w:szCs w:val="24"/>
        </w:rPr>
        <w:t xml:space="preserve"> pierwszych tygodni tego </w:t>
      </w:r>
      <w:r w:rsidR="002B67A5">
        <w:rPr>
          <w:rFonts w:ascii="Times New Roman" w:hAnsi="Times New Roman" w:cs="Times New Roman"/>
          <w:sz w:val="24"/>
          <w:szCs w:val="24"/>
        </w:rPr>
        <w:t>miesiąca</w:t>
      </w:r>
      <w:r w:rsidR="0080513C" w:rsidRPr="0080513C">
        <w:rPr>
          <w:rFonts w:ascii="Times New Roman" w:hAnsi="Times New Roman" w:cs="Times New Roman"/>
          <w:sz w:val="24"/>
          <w:szCs w:val="24"/>
        </w:rPr>
        <w:t>.</w:t>
      </w:r>
      <w:r w:rsidRPr="0080513C">
        <w:rPr>
          <w:rFonts w:ascii="Times New Roman" w:hAnsi="Times New Roman" w:cs="Times New Roman"/>
          <w:sz w:val="24"/>
          <w:szCs w:val="24"/>
        </w:rPr>
        <w:t xml:space="preserve"> </w:t>
      </w:r>
      <w:r w:rsidR="0080513C" w:rsidRPr="0080513C">
        <w:rPr>
          <w:rFonts w:ascii="Times New Roman" w:hAnsi="Times New Roman" w:cs="Times New Roman"/>
          <w:sz w:val="24"/>
          <w:szCs w:val="24"/>
        </w:rPr>
        <w:t>Łącznie odbyto 4</w:t>
      </w:r>
      <w:r w:rsidR="002B67A5">
        <w:rPr>
          <w:rFonts w:ascii="Times New Roman" w:hAnsi="Times New Roman" w:cs="Times New Roman"/>
          <w:sz w:val="24"/>
          <w:szCs w:val="24"/>
        </w:rPr>
        <w:t>2 spotkań z </w:t>
      </w:r>
      <w:bookmarkStart w:id="0" w:name="_GoBack"/>
      <w:bookmarkEnd w:id="0"/>
      <w:r w:rsidR="0080513C" w:rsidRPr="0080513C">
        <w:rPr>
          <w:rFonts w:ascii="Times New Roman" w:hAnsi="Times New Roman" w:cs="Times New Roman"/>
          <w:sz w:val="24"/>
          <w:szCs w:val="24"/>
        </w:rPr>
        <w:t>osobami poszukującymi pomocy. Oby</w:t>
      </w:r>
      <w:r w:rsidR="005D1962">
        <w:rPr>
          <w:rFonts w:ascii="Times New Roman" w:hAnsi="Times New Roman" w:cs="Times New Roman"/>
          <w:sz w:val="24"/>
          <w:szCs w:val="24"/>
        </w:rPr>
        <w:t>watele często zgłaszają się ze problemami</w:t>
      </w:r>
      <w:r w:rsidR="0080513C" w:rsidRPr="0080513C">
        <w:rPr>
          <w:rFonts w:ascii="Times New Roman" w:hAnsi="Times New Roman" w:cs="Times New Roman"/>
          <w:sz w:val="24"/>
          <w:szCs w:val="24"/>
        </w:rPr>
        <w:t xml:space="preserve"> wymagającymi poświęcenia wiele uwagi sprawie, czego</w:t>
      </w:r>
      <w:r w:rsidR="002B67A5">
        <w:rPr>
          <w:rFonts w:ascii="Times New Roman" w:hAnsi="Times New Roman" w:cs="Times New Roman"/>
          <w:sz w:val="24"/>
          <w:szCs w:val="24"/>
        </w:rPr>
        <w:t xml:space="preserve"> przykładem była np. apelacja w </w:t>
      </w:r>
      <w:r w:rsidR="0080513C" w:rsidRPr="0080513C">
        <w:rPr>
          <w:rFonts w:ascii="Times New Roman" w:hAnsi="Times New Roman" w:cs="Times New Roman"/>
          <w:sz w:val="24"/>
          <w:szCs w:val="24"/>
        </w:rPr>
        <w:t xml:space="preserve">sprawie o rozwód i konieczność odsłuchania 10 godzin nagrań z rozprawy przed Sądem I Instancji. Świadczy to </w:t>
      </w:r>
      <w:r w:rsidR="0080513C">
        <w:rPr>
          <w:rFonts w:ascii="Times New Roman" w:hAnsi="Times New Roman" w:cs="Times New Roman"/>
          <w:sz w:val="24"/>
          <w:szCs w:val="24"/>
        </w:rPr>
        <w:t xml:space="preserve">o </w:t>
      </w:r>
      <w:r w:rsidR="0080513C" w:rsidRPr="0080513C">
        <w:rPr>
          <w:rFonts w:ascii="Times New Roman" w:hAnsi="Times New Roman" w:cs="Times New Roman"/>
          <w:sz w:val="24"/>
          <w:szCs w:val="24"/>
        </w:rPr>
        <w:t>rosnącej świadomości mieszkańców o możliwości uzyskania pomocy w Biurze Interwencji i Porad PiS w Przemyślu.</w:t>
      </w:r>
    </w:p>
    <w:p w:rsidR="007F086D" w:rsidRPr="0080513C" w:rsidRDefault="007F086D" w:rsidP="00635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13C" w:rsidRPr="00635CD5" w:rsidRDefault="0080513C" w:rsidP="00635C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D4" w:rsidRPr="00635CD5" w:rsidRDefault="00E006D4" w:rsidP="00635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D5">
        <w:rPr>
          <w:rFonts w:ascii="Times New Roman" w:hAnsi="Times New Roman" w:cs="Times New Roman"/>
          <w:sz w:val="24"/>
          <w:szCs w:val="24"/>
        </w:rPr>
        <w:t> </w:t>
      </w:r>
    </w:p>
    <w:p w:rsidR="00E006D4" w:rsidRPr="00635CD5" w:rsidRDefault="00E006D4" w:rsidP="00E006D4">
      <w:pPr>
        <w:spacing w:after="0"/>
        <w:jc w:val="both"/>
      </w:pPr>
    </w:p>
    <w:sectPr w:rsidR="00E006D4" w:rsidRPr="00635CD5" w:rsidSect="00EE6B6F">
      <w:pgSz w:w="11906" w:h="16838"/>
      <w:pgMar w:top="1417" w:right="1417" w:bottom="1417" w:left="1417" w:header="708" w:footer="708" w:gutter="0"/>
      <w:pgBorders w:offsetFrom="page">
        <w:left w:val="thinThick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4A" w:rsidRDefault="00046D4A" w:rsidP="00FE4DF0">
      <w:pPr>
        <w:spacing w:after="0" w:line="240" w:lineRule="auto"/>
      </w:pPr>
      <w:r>
        <w:separator/>
      </w:r>
    </w:p>
  </w:endnote>
  <w:endnote w:type="continuationSeparator" w:id="0">
    <w:p w:rsidR="00046D4A" w:rsidRDefault="00046D4A" w:rsidP="00FE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4A" w:rsidRDefault="00046D4A" w:rsidP="00FE4DF0">
      <w:pPr>
        <w:spacing w:after="0" w:line="240" w:lineRule="auto"/>
      </w:pPr>
      <w:r>
        <w:separator/>
      </w:r>
    </w:p>
  </w:footnote>
  <w:footnote w:type="continuationSeparator" w:id="0">
    <w:p w:rsidR="00046D4A" w:rsidRDefault="00046D4A" w:rsidP="00FE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9E2"/>
    <w:multiLevelType w:val="multilevel"/>
    <w:tmpl w:val="4B9C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0F50"/>
    <w:multiLevelType w:val="hybridMultilevel"/>
    <w:tmpl w:val="8C5C3D82"/>
    <w:lvl w:ilvl="0" w:tplc="BA8AF8FC">
      <w:start w:val="1"/>
      <w:numFmt w:val="bullet"/>
      <w:lvlText w:val="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2">
    <w:nsid w:val="0AB56B8B"/>
    <w:multiLevelType w:val="hybridMultilevel"/>
    <w:tmpl w:val="E848B10E"/>
    <w:lvl w:ilvl="0" w:tplc="2E721A1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86907"/>
    <w:multiLevelType w:val="multilevel"/>
    <w:tmpl w:val="06CE7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40E31"/>
    <w:multiLevelType w:val="hybridMultilevel"/>
    <w:tmpl w:val="375A0A28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7B33A4"/>
    <w:multiLevelType w:val="hybridMultilevel"/>
    <w:tmpl w:val="8AD46C04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D71F6C"/>
    <w:multiLevelType w:val="hybridMultilevel"/>
    <w:tmpl w:val="6CB84D8A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0A7EF7"/>
    <w:multiLevelType w:val="multilevel"/>
    <w:tmpl w:val="4344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C6AB9"/>
    <w:multiLevelType w:val="hybridMultilevel"/>
    <w:tmpl w:val="24C02D28"/>
    <w:lvl w:ilvl="0" w:tplc="F41EC0A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3E65"/>
    <w:multiLevelType w:val="hybridMultilevel"/>
    <w:tmpl w:val="E76245E2"/>
    <w:lvl w:ilvl="0" w:tplc="2C2AC43A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616C4"/>
    <w:multiLevelType w:val="hybridMultilevel"/>
    <w:tmpl w:val="41B40C18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E663A8"/>
    <w:multiLevelType w:val="hybridMultilevel"/>
    <w:tmpl w:val="FE2C9688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32F5F"/>
    <w:multiLevelType w:val="hybridMultilevel"/>
    <w:tmpl w:val="2CCE2FF8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522F5"/>
    <w:multiLevelType w:val="hybridMultilevel"/>
    <w:tmpl w:val="B8202FDA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9A92656"/>
    <w:multiLevelType w:val="hybridMultilevel"/>
    <w:tmpl w:val="D36C645A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30DB4"/>
    <w:multiLevelType w:val="hybridMultilevel"/>
    <w:tmpl w:val="ADFAC19C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62E89"/>
    <w:multiLevelType w:val="hybridMultilevel"/>
    <w:tmpl w:val="D42AD97E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F768B"/>
    <w:multiLevelType w:val="hybridMultilevel"/>
    <w:tmpl w:val="EB18A85C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58502FDF"/>
    <w:multiLevelType w:val="hybridMultilevel"/>
    <w:tmpl w:val="599E729C"/>
    <w:lvl w:ilvl="0" w:tplc="BA8AF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573AD9"/>
    <w:multiLevelType w:val="hybridMultilevel"/>
    <w:tmpl w:val="808879B4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52E70"/>
    <w:multiLevelType w:val="hybridMultilevel"/>
    <w:tmpl w:val="56789C8C"/>
    <w:lvl w:ilvl="0" w:tplc="F8625DC4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C1CA5"/>
    <w:multiLevelType w:val="multilevel"/>
    <w:tmpl w:val="3E80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C068B"/>
    <w:multiLevelType w:val="hybridMultilevel"/>
    <w:tmpl w:val="51FCA9F6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D2C13"/>
    <w:multiLevelType w:val="hybridMultilevel"/>
    <w:tmpl w:val="2F6CCD32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69442B6C"/>
    <w:multiLevelType w:val="multilevel"/>
    <w:tmpl w:val="ECE22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77567A"/>
    <w:multiLevelType w:val="hybridMultilevel"/>
    <w:tmpl w:val="A796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D1150"/>
    <w:multiLevelType w:val="hybridMultilevel"/>
    <w:tmpl w:val="D068BFC2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BE3636"/>
    <w:multiLevelType w:val="hybridMultilevel"/>
    <w:tmpl w:val="AAFE560C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7F134A51"/>
    <w:multiLevelType w:val="hybridMultilevel"/>
    <w:tmpl w:val="4DA8AFF6"/>
    <w:lvl w:ilvl="0" w:tplc="2E721A1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8"/>
  </w:num>
  <w:num w:numId="4">
    <w:abstractNumId w:val="25"/>
  </w:num>
  <w:num w:numId="5">
    <w:abstractNumId w:val="16"/>
  </w:num>
  <w:num w:numId="6">
    <w:abstractNumId w:val="4"/>
  </w:num>
  <w:num w:numId="7">
    <w:abstractNumId w:val="15"/>
  </w:num>
  <w:num w:numId="8">
    <w:abstractNumId w:val="6"/>
  </w:num>
  <w:num w:numId="9">
    <w:abstractNumId w:val="14"/>
  </w:num>
  <w:num w:numId="10">
    <w:abstractNumId w:val="26"/>
  </w:num>
  <w:num w:numId="11">
    <w:abstractNumId w:val="28"/>
  </w:num>
  <w:num w:numId="12">
    <w:abstractNumId w:val="11"/>
  </w:num>
  <w:num w:numId="13">
    <w:abstractNumId w:val="22"/>
  </w:num>
  <w:num w:numId="14">
    <w:abstractNumId w:val="8"/>
  </w:num>
  <w:num w:numId="15">
    <w:abstractNumId w:val="20"/>
  </w:num>
  <w:num w:numId="16">
    <w:abstractNumId w:val="9"/>
  </w:num>
  <w:num w:numId="17">
    <w:abstractNumId w:val="2"/>
  </w:num>
  <w:num w:numId="18">
    <w:abstractNumId w:val="7"/>
  </w:num>
  <w:num w:numId="19">
    <w:abstractNumId w:val="10"/>
  </w:num>
  <w:num w:numId="20">
    <w:abstractNumId w:val="19"/>
  </w:num>
  <w:num w:numId="21">
    <w:abstractNumId w:val="21"/>
  </w:num>
  <w:num w:numId="22">
    <w:abstractNumId w:val="13"/>
  </w:num>
  <w:num w:numId="23">
    <w:abstractNumId w:val="17"/>
  </w:num>
  <w:num w:numId="24">
    <w:abstractNumId w:val="23"/>
  </w:num>
  <w:num w:numId="25">
    <w:abstractNumId w:val="0"/>
    <w:lvlOverride w:ilvl="0">
      <w:startOverride w:val="1"/>
    </w:lvlOverride>
  </w:num>
  <w:num w:numId="26">
    <w:abstractNumId w:val="12"/>
  </w:num>
  <w:num w:numId="27">
    <w:abstractNumId w:val="3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6F"/>
    <w:rsid w:val="00046D4A"/>
    <w:rsid w:val="00052BFE"/>
    <w:rsid w:val="00072FEA"/>
    <w:rsid w:val="000F58A9"/>
    <w:rsid w:val="00101F4D"/>
    <w:rsid w:val="00105825"/>
    <w:rsid w:val="00157F44"/>
    <w:rsid w:val="001A1644"/>
    <w:rsid w:val="001C2559"/>
    <w:rsid w:val="001E217E"/>
    <w:rsid w:val="001F552F"/>
    <w:rsid w:val="00221B3A"/>
    <w:rsid w:val="002731F5"/>
    <w:rsid w:val="002B1936"/>
    <w:rsid w:val="002B67A5"/>
    <w:rsid w:val="003E57EF"/>
    <w:rsid w:val="004826B4"/>
    <w:rsid w:val="00491C6A"/>
    <w:rsid w:val="004A76F1"/>
    <w:rsid w:val="004D2115"/>
    <w:rsid w:val="00527A2C"/>
    <w:rsid w:val="00573E82"/>
    <w:rsid w:val="005872F3"/>
    <w:rsid w:val="005D1962"/>
    <w:rsid w:val="005F067F"/>
    <w:rsid w:val="00635CD5"/>
    <w:rsid w:val="00643AC1"/>
    <w:rsid w:val="006B63B3"/>
    <w:rsid w:val="00750268"/>
    <w:rsid w:val="00760C54"/>
    <w:rsid w:val="007740EE"/>
    <w:rsid w:val="00786DF4"/>
    <w:rsid w:val="007C433C"/>
    <w:rsid w:val="007F086D"/>
    <w:rsid w:val="00802079"/>
    <w:rsid w:val="0080513C"/>
    <w:rsid w:val="00857AE6"/>
    <w:rsid w:val="008D11C6"/>
    <w:rsid w:val="008E5F4E"/>
    <w:rsid w:val="009036A6"/>
    <w:rsid w:val="009104CE"/>
    <w:rsid w:val="0092354D"/>
    <w:rsid w:val="009255AA"/>
    <w:rsid w:val="009812F3"/>
    <w:rsid w:val="00992712"/>
    <w:rsid w:val="00A566A0"/>
    <w:rsid w:val="00A71854"/>
    <w:rsid w:val="00A77750"/>
    <w:rsid w:val="00AD651E"/>
    <w:rsid w:val="00B125E3"/>
    <w:rsid w:val="00B151B7"/>
    <w:rsid w:val="00BA2395"/>
    <w:rsid w:val="00BD4A7D"/>
    <w:rsid w:val="00BE093F"/>
    <w:rsid w:val="00BF6502"/>
    <w:rsid w:val="00C60006"/>
    <w:rsid w:val="00C61097"/>
    <w:rsid w:val="00C939DC"/>
    <w:rsid w:val="00CD0457"/>
    <w:rsid w:val="00D3594F"/>
    <w:rsid w:val="00D64DAF"/>
    <w:rsid w:val="00D81B19"/>
    <w:rsid w:val="00D86DDE"/>
    <w:rsid w:val="00D900B3"/>
    <w:rsid w:val="00D93B86"/>
    <w:rsid w:val="00DB1D95"/>
    <w:rsid w:val="00E006D4"/>
    <w:rsid w:val="00E32CB1"/>
    <w:rsid w:val="00E66EE7"/>
    <w:rsid w:val="00E80CB9"/>
    <w:rsid w:val="00E95E31"/>
    <w:rsid w:val="00EA15F4"/>
    <w:rsid w:val="00EB6E22"/>
    <w:rsid w:val="00EC6D93"/>
    <w:rsid w:val="00ED1E31"/>
    <w:rsid w:val="00EE6B6F"/>
    <w:rsid w:val="00F1489B"/>
    <w:rsid w:val="00F654C7"/>
    <w:rsid w:val="00F70048"/>
    <w:rsid w:val="00F93BCF"/>
    <w:rsid w:val="00F9668B"/>
    <w:rsid w:val="00FA05D7"/>
    <w:rsid w:val="00FD627D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B6F"/>
    <w:pPr>
      <w:ind w:left="720"/>
      <w:contextualSpacing/>
    </w:pPr>
  </w:style>
  <w:style w:type="character" w:customStyle="1" w:styleId="info-list-value-uzasadnienie">
    <w:name w:val="info-list-value-uzasadnienie"/>
    <w:rsid w:val="00FA0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D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594F"/>
    <w:rPr>
      <w:b/>
      <w:bCs/>
    </w:rPr>
  </w:style>
  <w:style w:type="character" w:styleId="Uwydatnienie">
    <w:name w:val="Emphasis"/>
    <w:basedOn w:val="Domylnaczcionkaakapitu"/>
    <w:uiPriority w:val="20"/>
    <w:qFormat/>
    <w:rsid w:val="005872F3"/>
    <w:rPr>
      <w:i/>
      <w:iCs/>
    </w:rPr>
  </w:style>
  <w:style w:type="paragraph" w:customStyle="1" w:styleId="tekst-podstawowy-z-wciciem">
    <w:name w:val="tekst-podstawowy-z-wcięciem"/>
    <w:basedOn w:val="Normalny"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0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B6F"/>
    <w:pPr>
      <w:ind w:left="720"/>
      <w:contextualSpacing/>
    </w:pPr>
  </w:style>
  <w:style w:type="character" w:customStyle="1" w:styleId="info-list-value-uzasadnienie">
    <w:name w:val="info-list-value-uzasadnienie"/>
    <w:rsid w:val="00FA0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D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594F"/>
    <w:rPr>
      <w:b/>
      <w:bCs/>
    </w:rPr>
  </w:style>
  <w:style w:type="character" w:styleId="Uwydatnienie">
    <w:name w:val="Emphasis"/>
    <w:basedOn w:val="Domylnaczcionkaakapitu"/>
    <w:uiPriority w:val="20"/>
    <w:qFormat/>
    <w:rsid w:val="005872F3"/>
    <w:rPr>
      <w:i/>
      <w:iCs/>
    </w:rPr>
  </w:style>
  <w:style w:type="paragraph" w:customStyle="1" w:styleId="tekst-podstawowy-z-wciciem">
    <w:name w:val="tekst-podstawowy-z-wcięciem"/>
    <w:basedOn w:val="Normalny"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0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8348-E215-41F0-BC5B-D340B4D9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Poseł</cp:lastModifiedBy>
  <cp:revision>12</cp:revision>
  <cp:lastPrinted>2016-07-29T11:39:00Z</cp:lastPrinted>
  <dcterms:created xsi:type="dcterms:W3CDTF">2016-12-27T09:03:00Z</dcterms:created>
  <dcterms:modified xsi:type="dcterms:W3CDTF">2016-12-30T12:28:00Z</dcterms:modified>
</cp:coreProperties>
</file>